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21AB" w14:textId="1073E802" w:rsidR="00DB1162" w:rsidRPr="00323728" w:rsidRDefault="00DB1162" w:rsidP="00DB1162">
      <w:pPr>
        <w:jc w:val="center"/>
        <w:rPr>
          <w:b/>
          <w:bCs/>
          <w:sz w:val="24"/>
          <w:szCs w:val="24"/>
        </w:rPr>
      </w:pPr>
      <w:r w:rsidRPr="00323728">
        <w:rPr>
          <w:b/>
          <w:bCs/>
          <w:sz w:val="24"/>
          <w:szCs w:val="24"/>
        </w:rPr>
        <w:t xml:space="preserve">Sample Letter for </w:t>
      </w:r>
      <w:r w:rsidR="0057422B" w:rsidRPr="0057422B">
        <w:rPr>
          <w:b/>
          <w:bCs/>
          <w:sz w:val="24"/>
          <w:szCs w:val="24"/>
        </w:rPr>
        <w:t>TENURED ASSOCIATE PROFESSOR/</w:t>
      </w:r>
      <w:r w:rsidR="0057422B">
        <w:rPr>
          <w:b/>
          <w:bCs/>
          <w:sz w:val="24"/>
          <w:szCs w:val="24"/>
        </w:rPr>
        <w:t xml:space="preserve"> </w:t>
      </w:r>
      <w:r w:rsidR="0057422B">
        <w:rPr>
          <w:b/>
          <w:bCs/>
          <w:sz w:val="24"/>
          <w:szCs w:val="24"/>
        </w:rPr>
        <w:br/>
      </w:r>
      <w:r w:rsidR="0057422B" w:rsidRPr="0057422B">
        <w:rPr>
          <w:b/>
          <w:bCs/>
          <w:sz w:val="24"/>
          <w:szCs w:val="24"/>
        </w:rPr>
        <w:t>PROFESSOR/</w:t>
      </w:r>
      <w:r w:rsidR="0057422B">
        <w:rPr>
          <w:b/>
          <w:bCs/>
          <w:sz w:val="24"/>
          <w:szCs w:val="24"/>
        </w:rPr>
        <w:t xml:space="preserve"> </w:t>
      </w:r>
      <w:r w:rsidR="0057422B" w:rsidRPr="0057422B">
        <w:rPr>
          <w:b/>
          <w:bCs/>
          <w:sz w:val="24"/>
          <w:szCs w:val="24"/>
        </w:rPr>
        <w:t>PRINCIPAL AGENT/</w:t>
      </w:r>
      <w:r w:rsidR="0057422B">
        <w:rPr>
          <w:b/>
          <w:bCs/>
          <w:sz w:val="24"/>
          <w:szCs w:val="24"/>
        </w:rPr>
        <w:t xml:space="preserve"> </w:t>
      </w:r>
      <w:r w:rsidR="0057422B" w:rsidRPr="0057422B">
        <w:rPr>
          <w:b/>
          <w:bCs/>
          <w:sz w:val="24"/>
          <w:szCs w:val="24"/>
        </w:rPr>
        <w:t>SENIOR AGENT</w:t>
      </w:r>
      <w:r w:rsidRPr="00323728">
        <w:rPr>
          <w:b/>
          <w:bCs/>
          <w:sz w:val="24"/>
          <w:szCs w:val="24"/>
        </w:rPr>
        <w:t xml:space="preserve"> Hires</w:t>
      </w:r>
    </w:p>
    <w:p w14:paraId="73F705B7" w14:textId="73191E8D" w:rsidR="00936009" w:rsidRPr="00DB1162" w:rsidRDefault="00936009" w:rsidP="00DB1162">
      <w:pPr>
        <w:jc w:val="center"/>
        <w:rPr>
          <w:i/>
          <w:iCs/>
        </w:rPr>
      </w:pPr>
      <w:r w:rsidRPr="00DB1162">
        <w:rPr>
          <w:i/>
          <w:iCs/>
        </w:rPr>
        <w:t xml:space="preserve">Offer letters vary depending on the rank, discipline and content of the offers themselves.  However, there are some important standard elements. </w:t>
      </w:r>
      <w:r w:rsidR="00DB1162">
        <w:rPr>
          <w:i/>
          <w:iCs/>
        </w:rPr>
        <w:br/>
      </w:r>
      <w:r w:rsidRPr="00DB1162">
        <w:rPr>
          <w:i/>
          <w:iCs/>
        </w:rPr>
        <w:t>The following template can be used as a guide.</w:t>
      </w:r>
    </w:p>
    <w:p w14:paraId="609E79FA" w14:textId="5E611FAA" w:rsidR="00936009" w:rsidRDefault="00936009" w:rsidP="00936009">
      <w:r>
        <w:t>Dear Dr. HIRE’S NAME:</w:t>
      </w:r>
    </w:p>
    <w:p w14:paraId="0AB6D34F" w14:textId="77777777" w:rsidR="00227BAA" w:rsidRDefault="00227BAA" w:rsidP="00227BAA">
      <w:pPr>
        <w:pStyle w:val="FormalNormal"/>
      </w:pPr>
      <w:r>
        <w:t xml:space="preserve">I am very pleased to offer you an appointment as a tenured Associate Professor/Professor/Senior Agent/Principal Agent in the Department of DEPARTMENT’S NAME at the University of Maryland, College Park.  This offer is made with the approval of the Dean of the COLLEGE’S NAME and is subject to the final approval of the Provost and President. </w:t>
      </w:r>
    </w:p>
    <w:p w14:paraId="65D553A6" w14:textId="77777777" w:rsidR="00227BAA" w:rsidRDefault="00227BAA" w:rsidP="00227BAA">
      <w:pPr>
        <w:pStyle w:val="FormalNormal"/>
      </w:pPr>
      <w:r>
        <w:t>On behalf of my colleagues, and with the enthusiastic support of Dean DEAN’S NAME, I would like to express our excitement at the prospect of your joining our faculty.  Your leadership and energy will help us to advance the Department of DEPARTMENT’S NAME to the top ten ranking to which we aspire.</w:t>
      </w:r>
    </w:p>
    <w:p w14:paraId="75AE85FE" w14:textId="77777777" w:rsidR="00227BAA" w:rsidRDefault="00227BAA" w:rsidP="00227BAA">
      <w:pPr>
        <w:pStyle w:val="FormalNormal"/>
      </w:pPr>
      <w:r>
        <w:t>Your academic appointment is as Associate Professor/Professor/Senior Agent/Principal Agent in the Department of DEPARTMENT’S NAME within the College of COLLEGE’S NAME.  This is a full-time position that carries tenure.  The appointment is effective DATE OF APPOINTMENT. Offers of employment are contingent on completion of a background check. Information reported by the background check will not automatically disqualify you from employment. Prior to any adverse decision, you will have an opportunity to provide information to the University regarding your background check. The University reserves the right to rescind your offer of employment or otherwise decline or terminate employment if information reported by the background check is deemed incompatible with the position, regardless of when the background check is completed.</w:t>
      </w:r>
    </w:p>
    <w:p w14:paraId="59CBCD1F" w14:textId="0885CB0B" w:rsidR="00936009" w:rsidRDefault="00227BAA" w:rsidP="00227BAA">
      <w:pPr>
        <w:pStyle w:val="FormalNormal"/>
      </w:pPr>
      <w:r>
        <w:t>Please review the general terms and conditions of faculty employment at UMD contained in the Appendix and sign and return both the offer letter and Appendix. In addition, please sign and return the attached Authorization to Release Information form.</w:t>
      </w:r>
    </w:p>
    <w:p w14:paraId="2E713699" w14:textId="4F288A15" w:rsidR="00936009" w:rsidRPr="00936009" w:rsidRDefault="00936009" w:rsidP="00DB1162">
      <w:pPr>
        <w:jc w:val="center"/>
        <w:rPr>
          <w:b/>
          <w:bCs/>
          <w:i/>
          <w:iCs/>
        </w:rPr>
      </w:pPr>
      <w:r w:rsidRPr="00936009">
        <w:rPr>
          <w:b/>
          <w:bCs/>
          <w:i/>
          <w:iCs/>
        </w:rPr>
        <w:t>Choose the appropriate paragraph below, consistent with the type of appointment</w:t>
      </w:r>
    </w:p>
    <w:p w14:paraId="7F978CCF" w14:textId="7401D316" w:rsidR="00F167E4" w:rsidRDefault="00F167E4" w:rsidP="00F167E4">
      <w:pPr>
        <w:pStyle w:val="FormalNormal"/>
      </w:pPr>
      <w:r w:rsidRPr="00F167E4">
        <w:t xml:space="preserve">The appointment is on a twelve-month basis at an initial annual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  Seventy-five percent (75%) of your base salary will be paid from State funds, and the remaining twenty-five percent (25%) of your salary must be provided from sponsored research funds secured by you through the normal University grant solicitation process to government or private agencies.  Given the outstanding nature of your research, I have no doubt that you will be fully successful in securing the funds to support the sponsored research portion of your base salary. In the event that you do not have sufficient sponsored research funds to pay the approved sponsored research salary portion, you may elect to change your appointment status to a full-time </w:t>
      </w:r>
      <w:r w:rsidRPr="00F167E4">
        <w:lastRenderedPageBreak/>
        <w:t>academic year (9-month) appointment.  This academic year appointment would carry a salary rate that is equal to the State portion of your 12-month salary.  You should understand that such a conversion might have adverse effects on the contribution and calculation of your retirement and leave benefits.</w:t>
      </w:r>
    </w:p>
    <w:p w14:paraId="707FDA21" w14:textId="39A810C1" w:rsidR="00936009" w:rsidRPr="00F167E4" w:rsidRDefault="00936009" w:rsidP="00F167E4">
      <w:pPr>
        <w:jc w:val="center"/>
        <w:rPr>
          <w:b/>
          <w:bCs/>
        </w:rPr>
      </w:pPr>
      <w:r w:rsidRPr="00F167E4">
        <w:rPr>
          <w:b/>
          <w:bCs/>
        </w:rPr>
        <w:t>OR</w:t>
      </w:r>
    </w:p>
    <w:p w14:paraId="363E7527" w14:textId="3B2CBE27" w:rsidR="00936009" w:rsidRDefault="00B25679" w:rsidP="00936009">
      <w:pPr>
        <w:pStyle w:val="FormalNormal"/>
      </w:pPr>
      <w:r w:rsidRPr="00B25679">
        <w:t>The appointment is on a 9-month basis at a base salary rate of SALARY.  Your base salary rate may be adjusted annually thereafter in accordance with University salary guidelines and appropriations, and in response to your annual performance review.  Typically these salary appropriations are received by the University through its annual budget process, and may include merit and cost-of-living allocations (COLA).</w:t>
      </w:r>
    </w:p>
    <w:p w14:paraId="4B2E2B82" w14:textId="05F1120A" w:rsidR="00936009" w:rsidRDefault="00936009" w:rsidP="00936009">
      <w:pPr>
        <w:jc w:val="center"/>
        <w:rPr>
          <w:b/>
          <w:bCs/>
          <w:i/>
          <w:iCs/>
        </w:rPr>
      </w:pPr>
      <w:r w:rsidRPr="00936009">
        <w:rPr>
          <w:b/>
          <w:bCs/>
          <w:i/>
          <w:iCs/>
        </w:rPr>
        <w:t xml:space="preserve">The following </w:t>
      </w:r>
      <w:r w:rsidR="00DB1162">
        <w:rPr>
          <w:b/>
          <w:bCs/>
          <w:i/>
          <w:iCs/>
        </w:rPr>
        <w:t>five</w:t>
      </w:r>
      <w:r w:rsidRPr="00936009">
        <w:rPr>
          <w:b/>
          <w:bCs/>
          <w:i/>
          <w:iCs/>
        </w:rPr>
        <w:t xml:space="preserve"> paragraphs specify additional components of the offer </w:t>
      </w:r>
      <w:r w:rsidR="00DB1162">
        <w:rPr>
          <w:b/>
          <w:bCs/>
          <w:i/>
          <w:iCs/>
        </w:rPr>
        <w:br/>
      </w:r>
      <w:r w:rsidRPr="00936009">
        <w:rPr>
          <w:b/>
          <w:bCs/>
          <w:i/>
          <w:iCs/>
        </w:rPr>
        <w:t>and will vary across academic units</w:t>
      </w:r>
    </w:p>
    <w:p w14:paraId="36E20210" w14:textId="07C30078" w:rsidR="00936009" w:rsidRDefault="00936009" w:rsidP="00936009">
      <w:pPr>
        <w:pStyle w:val="ListParagraph"/>
        <w:numPr>
          <w:ilvl w:val="0"/>
          <w:numId w:val="2"/>
        </w:numPr>
        <w:ind w:hanging="720"/>
      </w:pPr>
      <w:r w:rsidRPr="00936009">
        <w:t>To facilitate the establishment of your research program, the University will:</w:t>
      </w:r>
    </w:p>
    <w:p w14:paraId="162BAC02" w14:textId="77777777" w:rsidR="009E3650" w:rsidRDefault="009E3650" w:rsidP="009E3650">
      <w:pPr>
        <w:pStyle w:val="ListParagraph"/>
        <w:numPr>
          <w:ilvl w:val="1"/>
          <w:numId w:val="2"/>
        </w:numPr>
        <w:ind w:hanging="720"/>
      </w:pPr>
      <w:r>
        <w:t>Provide suitable office space, furniture, and laboratory space to accommodate your research activities.  The University will provide up to $ MONEY to enable you to purchase appropriate computing and laboratory equipment and furniture, support any additional laboratory renovation expenses, and to fund other appropriate research-related activities. These funds may be considered available to you immediately upon arrival at the University of Maryland, and should be expended within three years.</w:t>
      </w:r>
    </w:p>
    <w:p w14:paraId="2472929C" w14:textId="77777777" w:rsidR="009E3650" w:rsidRDefault="009E3650" w:rsidP="009E3650">
      <w:pPr>
        <w:pStyle w:val="ListParagraph"/>
        <w:numPr>
          <w:ilvl w:val="1"/>
          <w:numId w:val="2"/>
        </w:numPr>
        <w:ind w:hanging="720"/>
      </w:pPr>
      <w:r>
        <w:t>Supply funds for graduate student or postdoctoral student support</w:t>
      </w:r>
    </w:p>
    <w:p w14:paraId="5A6F21E5" w14:textId="77777777" w:rsidR="009E3650" w:rsidRDefault="009E3650" w:rsidP="009E3650">
      <w:pPr>
        <w:pStyle w:val="ListParagraph"/>
        <w:numPr>
          <w:ilvl w:val="1"/>
          <w:numId w:val="2"/>
        </w:numPr>
        <w:ind w:hanging="720"/>
      </w:pPr>
      <w:r>
        <w:t>Guarantee summer support (or some part of the non-state supported fraction of the salary) for some initial number of years.</w:t>
      </w:r>
    </w:p>
    <w:p w14:paraId="5588C34C" w14:textId="74742302" w:rsidR="00DB1162" w:rsidRDefault="009E3650" w:rsidP="009E3650">
      <w:pPr>
        <w:pStyle w:val="ListParagraph"/>
        <w:numPr>
          <w:ilvl w:val="1"/>
          <w:numId w:val="2"/>
        </w:numPr>
        <w:ind w:hanging="720"/>
      </w:pPr>
      <w:r>
        <w:t>Provide annual travel funds in the amount of $ MONEY.</w:t>
      </w:r>
    </w:p>
    <w:p w14:paraId="153295B8" w14:textId="7C0149EA" w:rsidR="00936009" w:rsidRDefault="00DB6D7C" w:rsidP="00936009">
      <w:pPr>
        <w:pStyle w:val="ListParagraph"/>
        <w:numPr>
          <w:ilvl w:val="0"/>
          <w:numId w:val="2"/>
        </w:numPr>
        <w:ind w:hanging="720"/>
      </w:pPr>
      <w:r w:rsidRPr="00DB6D7C">
        <w:t xml:space="preserve">I am aware of the real cost of transferring between institutions, and to assist with these costs the University will provide up to $ MONEY to cover reasonable moving expenses for your household and professional items.  The University can provide assistance and coordination of your move, and you should contact ADMINISTRATOR’S NAME, the director of administrative services for our department, for further information.  The University also provides Dual Career Assistance and Relocation Assistance.  For more information refer to the website, </w:t>
      </w:r>
      <w:hyperlink r:id="rId7" w:history="1">
        <w:r w:rsidR="006B78E6" w:rsidRPr="006B78E6">
          <w:rPr>
            <w:rStyle w:val="Hyperlink"/>
          </w:rPr>
          <w:t>http://faculty.umd.edu/new-faculty-resources</w:t>
        </w:r>
      </w:hyperlink>
      <w:r w:rsidRPr="00DB6D7C">
        <w:t>.</w:t>
      </w:r>
    </w:p>
    <w:p w14:paraId="21D46567" w14:textId="77777777" w:rsidR="004F716C" w:rsidRDefault="004F716C" w:rsidP="00936009">
      <w:pPr>
        <w:pStyle w:val="ListParagraph"/>
        <w:numPr>
          <w:ilvl w:val="0"/>
          <w:numId w:val="2"/>
        </w:numPr>
        <w:ind w:hanging="720"/>
      </w:pPr>
      <w:r w:rsidRPr="004F716C">
        <w:t>The University has a workload policy of five three-hour course equivalents per year for regular faculty.  However, for faculty in this department who are active in research and involved with student research advising, this load reduces to NUMBER courses per year.  However, you will not be required to teach any formal courses during the first year of your appointment.  In addition, all faculty contribute service to the College and Campus, and I expect that you will participate in these activities as required.</w:t>
      </w:r>
    </w:p>
    <w:p w14:paraId="22AEB9C9" w14:textId="5E534397" w:rsidR="00936009" w:rsidRDefault="004C164D" w:rsidP="00936009">
      <w:pPr>
        <w:pStyle w:val="ListParagraph"/>
        <w:numPr>
          <w:ilvl w:val="0"/>
          <w:numId w:val="2"/>
        </w:numPr>
        <w:ind w:hanging="720"/>
      </w:pPr>
      <w:r w:rsidRPr="004C164D">
        <w:t xml:space="preserve">You are eligible to enroll in either the Maryland State Pension System or the Optional Retirement Program (ORP) with either Fidelity Investments or TIAA.  Your decision to enroll in either plan is irrevocable.  You must make a selection, and your enrollment forms must be dated, no later than your first day of employment or your retirement plan will automatically default to the Maryland State Pension System.  If there is a default, a </w:t>
      </w:r>
      <w:r w:rsidRPr="004C164D">
        <w:lastRenderedPageBreak/>
        <w:t xml:space="preserve">mandatory 7% of your pay will be deducted from your pay and this will be deemed an irrevocable decision.  We encourage you to review the information at </w:t>
      </w:r>
      <w:hyperlink r:id="rId8" w:history="1">
        <w:r w:rsidRPr="007638DE">
          <w:rPr>
            <w:rStyle w:val="Hyperlink"/>
          </w:rPr>
          <w:t>https://uhr.umd.edu/benefits/retirement-benefits/</w:t>
        </w:r>
      </w:hyperlink>
      <w:r>
        <w:t xml:space="preserve"> </w:t>
      </w:r>
      <w:r w:rsidRPr="004C164D">
        <w:t>or speak with a benefits counselor with the University Human Resources Office of Employee Benefits at (301) 405-7575 to assist you in making your selection no later than your first day of employment.</w:t>
      </w:r>
    </w:p>
    <w:p w14:paraId="0682E179" w14:textId="777C714E" w:rsidR="00936009" w:rsidRDefault="00805870" w:rsidP="00936009">
      <w:pPr>
        <w:pStyle w:val="ListParagraph"/>
        <w:numPr>
          <w:ilvl w:val="0"/>
          <w:numId w:val="2"/>
        </w:numPr>
        <w:ind w:hanging="720"/>
      </w:pPr>
      <w:r w:rsidRPr="00805870">
        <w:t>You are also eligible to receive health insurance benefits and participate in University-sponsored insurance programs.  Please discuss your options with (Name and contact information of the HR Coordinator or UMD Benefit Coordinator for your Unit). Please note: Insurance benefit coverage for all plans will be effective on the first day of the month following your date of hire, however you will be unable to enroll until you receive an email from the Employee Benefits Division that will give you access to enroll for benefits coverage. The email notification can take up to 30 days from your date of hire to become available to you. The normal processing time for online benefits request can take between 30-60 days from hire for your benefits to become active. Once the enrollment process is completed, you will be required to pay a mandatory retroactive payment of the premiums for the pay periods in which you did not have a payroll deduction, back to the effective date of coverage.  Please contact the UHR Office of Employee Benefits for more information about this process. For continuous insurance coverage to the end of the month in which you are hired, please make arrangements with your previous employer or health insurance carrier.</w:t>
      </w:r>
    </w:p>
    <w:p w14:paraId="056099B3" w14:textId="77777777" w:rsidR="00D24B2F" w:rsidRDefault="00DB1162" w:rsidP="00D24B2F">
      <w:r>
        <w:tab/>
      </w:r>
      <w:r w:rsidR="00D24B2F">
        <w:t xml:space="preserve">I will inform you when the offer has received final approval. At that point, the offer will remain open for NUMBER days, during which time you will be asked to sign an appointment agreement and return it to me.  The entire terms and conditions governing your appointment will be set forth in an appointment agreement signed by you and the University.  </w:t>
      </w:r>
    </w:p>
    <w:p w14:paraId="7A1D49E9" w14:textId="09BF37EC" w:rsidR="00DB1162" w:rsidRDefault="00D24B2F" w:rsidP="00D24B2F">
      <w:pPr>
        <w:pStyle w:val="FormalNormal"/>
      </w:pPr>
      <w:r>
        <w:t>I speak for many colleagues when I say that we are truly enthusiastic about your appointment here.  I believe we can provide support for your academic career to prosper by offering a stimulating intellectual environment and engagement with a talented and diverse student body.  We look forward to your long and distinguished career as our colleague.</w:t>
      </w:r>
    </w:p>
    <w:p w14:paraId="536D1096" w14:textId="77777777" w:rsidR="00DB1162" w:rsidRDefault="00DB1162" w:rsidP="00DB1162">
      <w:pPr>
        <w:pStyle w:val="FormalNormal"/>
      </w:pPr>
    </w:p>
    <w:p w14:paraId="2E3F9B5E" w14:textId="3832F1A4" w:rsidR="00DB1162" w:rsidRDefault="00DB1162" w:rsidP="00DB1162">
      <w:r>
        <w:t>Yours sincerely,</w:t>
      </w:r>
    </w:p>
    <w:p w14:paraId="7A50B8E0" w14:textId="77777777" w:rsidR="00F30076" w:rsidRDefault="00F30076" w:rsidP="00DB1162"/>
    <w:p w14:paraId="0E294B11" w14:textId="1EE71648" w:rsidR="00DB1162" w:rsidRDefault="00DB1162" w:rsidP="00F30076">
      <w:pPr>
        <w:pStyle w:val="NoSpacing"/>
      </w:pPr>
      <w:r>
        <w:t>Chair’s Name</w:t>
      </w:r>
    </w:p>
    <w:p w14:paraId="3942B801" w14:textId="4ED4CD9A" w:rsidR="00DB1162" w:rsidRDefault="00DB1162" w:rsidP="00DB1162">
      <w:r>
        <w:t>Chair</w:t>
      </w:r>
    </w:p>
    <w:p w14:paraId="0C15B0DC" w14:textId="77777777" w:rsidR="00F30076" w:rsidRDefault="00F30076" w:rsidP="00DB1162"/>
    <w:p w14:paraId="37B98B41" w14:textId="77777777" w:rsidR="00F30076" w:rsidRDefault="00F30076" w:rsidP="00DB1162"/>
    <w:p w14:paraId="12557179" w14:textId="77777777" w:rsidR="00B05DEC" w:rsidRDefault="00B05DEC">
      <w:pPr>
        <w:rPr>
          <w:b/>
          <w:bCs/>
        </w:rPr>
      </w:pPr>
      <w:r>
        <w:rPr>
          <w:b/>
          <w:bCs/>
        </w:rPr>
        <w:br w:type="page"/>
      </w:r>
    </w:p>
    <w:p w14:paraId="75880E4C" w14:textId="73A4BF8D" w:rsidR="00F30076" w:rsidRPr="00F30076" w:rsidRDefault="00F30076" w:rsidP="00F30076">
      <w:pPr>
        <w:jc w:val="center"/>
        <w:rPr>
          <w:b/>
          <w:bCs/>
        </w:rPr>
      </w:pPr>
      <w:r w:rsidRPr="00F30076">
        <w:rPr>
          <w:b/>
          <w:bCs/>
        </w:rPr>
        <w:lastRenderedPageBreak/>
        <w:t xml:space="preserve">Appendix: General Terms and Conditions </w:t>
      </w:r>
      <w:r>
        <w:rPr>
          <w:b/>
          <w:bCs/>
        </w:rPr>
        <w:br/>
      </w:r>
      <w:r w:rsidRPr="00F30076">
        <w:rPr>
          <w:b/>
          <w:bCs/>
        </w:rPr>
        <w:t>of Tenured/Tenure Track Faculty Appointments at UMD</w:t>
      </w:r>
    </w:p>
    <w:p w14:paraId="0AE22A4F" w14:textId="40418346" w:rsidR="005C7BFA" w:rsidRDefault="005C7BFA" w:rsidP="00AA04B3">
      <w:pPr>
        <w:pStyle w:val="ListParagraph"/>
        <w:numPr>
          <w:ilvl w:val="0"/>
          <w:numId w:val="3"/>
        </w:numPr>
        <w:ind w:hanging="720"/>
      </w:pPr>
      <w:r>
        <w:t>Since the University is required by a Board of Regents policy to verify that new tenure-track faculty have received the highest degree appropriate to their field (or that all requirements for that degree have been satisfactorily completed and the degree will be awarded at a forthcoming commencement), you will need to provide either an official transcript with a seal showing that the degree was awarded or a letter from the Registrar, on the stationary of the degree-granting institution, showing which degree was or will be awarded and the date it was or will be conferred.</w:t>
      </w:r>
    </w:p>
    <w:p w14:paraId="75280853" w14:textId="0EACE577" w:rsidR="005C7BFA" w:rsidRDefault="005C7BFA" w:rsidP="00AA04B3">
      <w:pPr>
        <w:pStyle w:val="ListParagraph"/>
        <w:numPr>
          <w:ilvl w:val="0"/>
          <w:numId w:val="3"/>
        </w:numPr>
        <w:ind w:hanging="720"/>
      </w:pPr>
      <w:r>
        <w:t>The successful candidate must complete employment eligibility verification (on Form 1-9) by presenting documents that establish identity and work authorization within the timeframe required by federal immigration law, and where applicable, to demonstrate renewed employment authorization. Failure to complete employment eligibility verification or reverification within the timeframe set forth by law may result in suspension or termination of employment.</w:t>
      </w:r>
    </w:p>
    <w:p w14:paraId="3882D885" w14:textId="105FC658" w:rsidR="005C7BFA" w:rsidRDefault="005C7BFA" w:rsidP="00AA04B3">
      <w:pPr>
        <w:pStyle w:val="ListParagraph"/>
        <w:numPr>
          <w:ilvl w:val="0"/>
          <w:numId w:val="3"/>
        </w:numPr>
        <w:ind w:hanging="720"/>
      </w:pPr>
      <w:r>
        <w:t>Offers of employment are contingent on completion of a background check. Information reported by the background check will not automatically disqualify anyone from employment. Before any adverse decision, the finalist will have an opportunity to provide information to the University regarding disclosable background check information. The University reserves the right to rescind the offer of employment or otherwise decline or terminate employment if the information reported by the background check is deemed incompatible with the position, regardless of when the background check is completed.</w:t>
      </w:r>
    </w:p>
    <w:p w14:paraId="70DF92BB" w14:textId="397AB72E" w:rsidR="005C7BFA" w:rsidRDefault="005C7BFA" w:rsidP="00AA04B3">
      <w:pPr>
        <w:pStyle w:val="ListParagraph"/>
        <w:numPr>
          <w:ilvl w:val="0"/>
          <w:numId w:val="3"/>
        </w:numPr>
        <w:ind w:hanging="720"/>
      </w:pPr>
      <w:r>
        <w:t>As a condition of accepting a faculty position at the University of Maryland College Park (UMD), you agree to disclose all employment-related misconduct findings and pending disciplinary proceedings against you in your current or prior jobs, including but not limited to findings or pending investigations related to sexual misconduct, violence, or harassment; research misconduct; financial fraud or misconduct; foreign engagement violations; grant misuse or misconduct; findings or pending investigations with state professional licensing boards, associations, or other such bodies; and/or any other finding or pending investigation relating to your current or previous employer’s policies and rules governing faculty.  This offer is contingent on your full and complete disclosure on those matters, and your signature on this letter is your confirmation that you have disclosed all matters detailed above. Further, the University requires that you disclose any employment-related misconduct proceedings that may initiate at your current or prior jobs after your departure. In the event that you fail to disclose any such matter, this letter of offer may be revoked at UMD’s sole discretion. If UMD becomes aware of a failure to disclose or misrepresentation of any such matter after your employment commences, you may be subject to discipline, up to and including termination.</w:t>
      </w:r>
    </w:p>
    <w:p w14:paraId="2A4B1665" w14:textId="226C2C97" w:rsidR="005C7BFA" w:rsidRDefault="005C7BFA" w:rsidP="00AA04B3">
      <w:pPr>
        <w:pStyle w:val="ListParagraph"/>
        <w:numPr>
          <w:ilvl w:val="0"/>
          <w:numId w:val="3"/>
        </w:numPr>
        <w:ind w:hanging="720"/>
      </w:pPr>
      <w:r>
        <w:t>Employees whose positions meet the criteria for financial disclosure must meet all applicable Maryland State Ethics Commission financial disclosure requirements while holding the position, as set forth by Md. Code Ann., General Provisions §§5-601 through 5-611.</w:t>
      </w:r>
    </w:p>
    <w:p w14:paraId="23B592F4" w14:textId="0114411D" w:rsidR="00F30076" w:rsidRDefault="005C7BFA" w:rsidP="00AA04B3">
      <w:pPr>
        <w:pStyle w:val="ListParagraph"/>
        <w:numPr>
          <w:ilvl w:val="0"/>
          <w:numId w:val="3"/>
        </w:numPr>
        <w:ind w:hanging="720"/>
      </w:pPr>
      <w:r>
        <w:lastRenderedPageBreak/>
        <w:t xml:space="preserve">The University of Maryland values a professional, united, proud, respectful, accountable and empowered community of people from every background that works to impact positively our globally-connected society. As part of our commitment to those values, you will be expected to complete the </w:t>
      </w:r>
      <w:proofErr w:type="spellStart"/>
      <w:r w:rsidRPr="00AA04B3">
        <w:rPr>
          <w:b/>
          <w:bCs/>
        </w:rPr>
        <w:t>TerrapinSTRONG</w:t>
      </w:r>
      <w:proofErr w:type="spellEnd"/>
      <w:r>
        <w:t xml:space="preserve"> onboarding program within two weeks of your first day of employment at the University.</w:t>
      </w:r>
    </w:p>
    <w:p w14:paraId="5BDFE698" w14:textId="0285215E" w:rsidR="00F30076" w:rsidRDefault="009B1FD6" w:rsidP="00F30076">
      <w:r w:rsidRPr="009B1FD6">
        <w:t>By signing and returning this form, you are agreeing to the general terms and conditions of employment for a tenure-track/tenured faculty member at the University of Maryland, College Park. In addition, you are certifying that all the information you have provided (e.g., qualifications, c.v.) is accurate and complete to the best of your knowledge and belief. You further understand that this information is subject to verification, and any offer extended based on misinformation may be rescinded or employment terminated.</w:t>
      </w:r>
    </w:p>
    <w:p w14:paraId="3A75B4A3" w14:textId="77777777" w:rsidR="009B1FD6" w:rsidRDefault="009B1FD6" w:rsidP="00F30076"/>
    <w:p w14:paraId="1610A52E" w14:textId="77777777" w:rsidR="009B1FD6" w:rsidRDefault="009B1FD6" w:rsidP="00F30076"/>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F30076" w14:paraId="1CC86713" w14:textId="77777777" w:rsidTr="00832D89">
        <w:trPr>
          <w:trHeight w:val="720"/>
        </w:trPr>
        <w:tc>
          <w:tcPr>
            <w:tcW w:w="4675" w:type="dxa"/>
            <w:tcBorders>
              <w:bottom w:val="single" w:sz="4" w:space="0" w:color="auto"/>
              <w:right w:val="nil"/>
            </w:tcBorders>
          </w:tcPr>
          <w:p w14:paraId="34C29BCA" w14:textId="77777777" w:rsidR="00F30076" w:rsidRDefault="00F30076" w:rsidP="00832D89">
            <w:r>
              <w:t>Signature</w:t>
            </w:r>
          </w:p>
        </w:tc>
        <w:tc>
          <w:tcPr>
            <w:tcW w:w="4675" w:type="dxa"/>
            <w:tcBorders>
              <w:left w:val="nil"/>
              <w:bottom w:val="nil"/>
            </w:tcBorders>
          </w:tcPr>
          <w:p w14:paraId="28DF623C" w14:textId="77777777" w:rsidR="00F30076" w:rsidRDefault="00F30076" w:rsidP="00832D89">
            <w:r>
              <w:t>Date</w:t>
            </w:r>
          </w:p>
        </w:tc>
      </w:tr>
      <w:tr w:rsidR="00F30076" w14:paraId="7B2F9F31" w14:textId="77777777" w:rsidTr="00832D89">
        <w:tc>
          <w:tcPr>
            <w:tcW w:w="4675" w:type="dxa"/>
            <w:tcBorders>
              <w:bottom w:val="nil"/>
              <w:right w:val="nil"/>
            </w:tcBorders>
          </w:tcPr>
          <w:p w14:paraId="4F26FE1F" w14:textId="77777777" w:rsidR="00F30076" w:rsidRDefault="00F30076" w:rsidP="00832D89">
            <w:r>
              <w:t>Printed Name</w:t>
            </w:r>
          </w:p>
        </w:tc>
        <w:tc>
          <w:tcPr>
            <w:tcW w:w="4675" w:type="dxa"/>
            <w:tcBorders>
              <w:top w:val="nil"/>
              <w:left w:val="nil"/>
              <w:bottom w:val="nil"/>
            </w:tcBorders>
          </w:tcPr>
          <w:p w14:paraId="25EFCA46" w14:textId="77777777" w:rsidR="00F30076" w:rsidRDefault="00F30076" w:rsidP="00832D89"/>
        </w:tc>
      </w:tr>
    </w:tbl>
    <w:p w14:paraId="4CCAA0BE" w14:textId="77777777" w:rsidR="00F30076" w:rsidRPr="00936009" w:rsidRDefault="00F30076" w:rsidP="00F30076"/>
    <w:sectPr w:rsidR="00F30076" w:rsidRPr="00936009" w:rsidSect="00F30076">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B04D" w14:textId="77777777" w:rsidR="004B6C0D" w:rsidRDefault="004B6C0D" w:rsidP="00F30076">
      <w:pPr>
        <w:spacing w:after="0" w:line="240" w:lineRule="auto"/>
      </w:pPr>
      <w:r>
        <w:separator/>
      </w:r>
    </w:p>
  </w:endnote>
  <w:endnote w:type="continuationSeparator" w:id="0">
    <w:p w14:paraId="5D216CC5" w14:textId="77777777" w:rsidR="004B6C0D" w:rsidRDefault="004B6C0D" w:rsidP="00F3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E303" w14:textId="6CD259C5" w:rsidR="00F30076" w:rsidRPr="00F30076" w:rsidRDefault="00F167E4" w:rsidP="00F30076">
    <w:pPr>
      <w:pStyle w:val="Footer"/>
      <w:pBdr>
        <w:top w:val="single" w:sz="4" w:space="1" w:color="auto"/>
      </w:pBdr>
      <w:rPr>
        <w:sz w:val="18"/>
        <w:szCs w:val="18"/>
      </w:rPr>
    </w:pPr>
    <w:r>
      <w:rPr>
        <w:sz w:val="18"/>
        <w:szCs w:val="18"/>
      </w:rPr>
      <w:t>Tenured Faculty</w:t>
    </w:r>
    <w:r w:rsidR="00F30076" w:rsidRPr="00F30076">
      <w:rPr>
        <w:sz w:val="18"/>
        <w:szCs w:val="18"/>
      </w:rPr>
      <w:t xml:space="preserve"> | 12.2025</w:t>
    </w:r>
  </w:p>
  <w:p w14:paraId="1FF503BA" w14:textId="77777777" w:rsidR="00F30076" w:rsidRDefault="00F30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3B40" w14:textId="77777777" w:rsidR="004B6C0D" w:rsidRDefault="004B6C0D" w:rsidP="00F30076">
      <w:pPr>
        <w:spacing w:after="0" w:line="240" w:lineRule="auto"/>
      </w:pPr>
      <w:r>
        <w:separator/>
      </w:r>
    </w:p>
  </w:footnote>
  <w:footnote w:type="continuationSeparator" w:id="0">
    <w:p w14:paraId="3A8ADB2A" w14:textId="77777777" w:rsidR="004B6C0D" w:rsidRDefault="004B6C0D" w:rsidP="00F30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967FC"/>
    <w:multiLevelType w:val="hybridMultilevel"/>
    <w:tmpl w:val="E2A0A650"/>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B45E3"/>
    <w:multiLevelType w:val="hybridMultilevel"/>
    <w:tmpl w:val="9E0A6888"/>
    <w:lvl w:ilvl="0" w:tplc="A914D0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E1678"/>
    <w:multiLevelType w:val="hybridMultilevel"/>
    <w:tmpl w:val="884E7A80"/>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91CFF"/>
    <w:multiLevelType w:val="hybridMultilevel"/>
    <w:tmpl w:val="560EBC3A"/>
    <w:lvl w:ilvl="0" w:tplc="A914D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300338">
    <w:abstractNumId w:val="2"/>
  </w:num>
  <w:num w:numId="2" w16cid:durableId="1787772917">
    <w:abstractNumId w:val="1"/>
  </w:num>
  <w:num w:numId="3" w16cid:durableId="1812406899">
    <w:abstractNumId w:val="0"/>
  </w:num>
  <w:num w:numId="4" w16cid:durableId="1253851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09"/>
    <w:rsid w:val="00027554"/>
    <w:rsid w:val="00082F20"/>
    <w:rsid w:val="0019545A"/>
    <w:rsid w:val="00227BAA"/>
    <w:rsid w:val="00274196"/>
    <w:rsid w:val="00277BED"/>
    <w:rsid w:val="00302F1B"/>
    <w:rsid w:val="00323728"/>
    <w:rsid w:val="004B6C0D"/>
    <w:rsid w:val="004C164D"/>
    <w:rsid w:val="004F4AA0"/>
    <w:rsid w:val="004F716C"/>
    <w:rsid w:val="0057422B"/>
    <w:rsid w:val="005C7BFA"/>
    <w:rsid w:val="006B78E6"/>
    <w:rsid w:val="00721C53"/>
    <w:rsid w:val="007B12E5"/>
    <w:rsid w:val="007D7093"/>
    <w:rsid w:val="00805870"/>
    <w:rsid w:val="008626DD"/>
    <w:rsid w:val="008B0675"/>
    <w:rsid w:val="00936009"/>
    <w:rsid w:val="009B1FD6"/>
    <w:rsid w:val="009E3650"/>
    <w:rsid w:val="009E797F"/>
    <w:rsid w:val="00A4208B"/>
    <w:rsid w:val="00A73FB6"/>
    <w:rsid w:val="00AA04B3"/>
    <w:rsid w:val="00AD0245"/>
    <w:rsid w:val="00B05DEC"/>
    <w:rsid w:val="00B25679"/>
    <w:rsid w:val="00B51D57"/>
    <w:rsid w:val="00C20B41"/>
    <w:rsid w:val="00D24B2F"/>
    <w:rsid w:val="00DB1162"/>
    <w:rsid w:val="00DB6D7C"/>
    <w:rsid w:val="00F167E4"/>
    <w:rsid w:val="00F30076"/>
    <w:rsid w:val="00F9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299C"/>
  <w15:chartTrackingRefBased/>
  <w15:docId w15:val="{D392F1E7-D324-4C1A-BADF-C20BF199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009"/>
    <w:rPr>
      <w:rFonts w:ascii="Aptos Serif" w:hAnsi="Aptos Serif"/>
    </w:rPr>
  </w:style>
  <w:style w:type="paragraph" w:styleId="Heading1">
    <w:name w:val="heading 1"/>
    <w:basedOn w:val="Normal"/>
    <w:next w:val="Normal"/>
    <w:link w:val="Heading1Char"/>
    <w:uiPriority w:val="9"/>
    <w:qFormat/>
    <w:rsid w:val="00936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6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0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0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0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6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0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0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0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09"/>
    <w:rPr>
      <w:rFonts w:eastAsiaTheme="majorEastAsia" w:cstheme="majorBidi"/>
      <w:color w:val="272727" w:themeColor="text1" w:themeTint="D8"/>
    </w:rPr>
  </w:style>
  <w:style w:type="paragraph" w:styleId="Title">
    <w:name w:val="Title"/>
    <w:basedOn w:val="Normal"/>
    <w:next w:val="Normal"/>
    <w:link w:val="TitleChar"/>
    <w:uiPriority w:val="10"/>
    <w:qFormat/>
    <w:rsid w:val="00936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0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09"/>
    <w:pPr>
      <w:spacing w:before="160"/>
      <w:jc w:val="center"/>
    </w:pPr>
    <w:rPr>
      <w:i/>
      <w:iCs/>
      <w:color w:val="404040" w:themeColor="text1" w:themeTint="BF"/>
    </w:rPr>
  </w:style>
  <w:style w:type="character" w:customStyle="1" w:styleId="QuoteChar">
    <w:name w:val="Quote Char"/>
    <w:basedOn w:val="DefaultParagraphFont"/>
    <w:link w:val="Quote"/>
    <w:uiPriority w:val="29"/>
    <w:rsid w:val="00936009"/>
    <w:rPr>
      <w:i/>
      <w:iCs/>
      <w:color w:val="404040" w:themeColor="text1" w:themeTint="BF"/>
    </w:rPr>
  </w:style>
  <w:style w:type="paragraph" w:styleId="ListParagraph">
    <w:name w:val="List Paragraph"/>
    <w:basedOn w:val="Normal"/>
    <w:uiPriority w:val="34"/>
    <w:qFormat/>
    <w:rsid w:val="00936009"/>
    <w:pPr>
      <w:ind w:left="720"/>
      <w:contextualSpacing/>
    </w:pPr>
  </w:style>
  <w:style w:type="character" w:styleId="IntenseEmphasis">
    <w:name w:val="Intense Emphasis"/>
    <w:basedOn w:val="DefaultParagraphFont"/>
    <w:uiPriority w:val="21"/>
    <w:qFormat/>
    <w:rsid w:val="00936009"/>
    <w:rPr>
      <w:i/>
      <w:iCs/>
      <w:color w:val="0F4761" w:themeColor="accent1" w:themeShade="BF"/>
    </w:rPr>
  </w:style>
  <w:style w:type="paragraph" w:styleId="IntenseQuote">
    <w:name w:val="Intense Quote"/>
    <w:basedOn w:val="Normal"/>
    <w:next w:val="Normal"/>
    <w:link w:val="IntenseQuoteChar"/>
    <w:uiPriority w:val="30"/>
    <w:qFormat/>
    <w:rsid w:val="00936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09"/>
    <w:rPr>
      <w:i/>
      <w:iCs/>
      <w:color w:val="0F4761" w:themeColor="accent1" w:themeShade="BF"/>
    </w:rPr>
  </w:style>
  <w:style w:type="character" w:styleId="IntenseReference">
    <w:name w:val="Intense Reference"/>
    <w:basedOn w:val="DefaultParagraphFont"/>
    <w:uiPriority w:val="32"/>
    <w:qFormat/>
    <w:rsid w:val="00936009"/>
    <w:rPr>
      <w:b/>
      <w:bCs/>
      <w:smallCaps/>
      <w:color w:val="0F4761" w:themeColor="accent1" w:themeShade="BF"/>
      <w:spacing w:val="5"/>
    </w:rPr>
  </w:style>
  <w:style w:type="paragraph" w:customStyle="1" w:styleId="FormalNormal">
    <w:name w:val="Formal Normal"/>
    <w:basedOn w:val="Normal"/>
    <w:link w:val="FormalNormalChar"/>
    <w:qFormat/>
    <w:rsid w:val="00936009"/>
    <w:pPr>
      <w:ind w:firstLine="720"/>
    </w:pPr>
  </w:style>
  <w:style w:type="character" w:customStyle="1" w:styleId="FormalNormalChar">
    <w:name w:val="Formal Normal Char"/>
    <w:basedOn w:val="DefaultParagraphFont"/>
    <w:link w:val="FormalNormal"/>
    <w:rsid w:val="00936009"/>
    <w:rPr>
      <w:rFonts w:ascii="Aptos Serif" w:hAnsi="Aptos Serif"/>
    </w:rPr>
  </w:style>
  <w:style w:type="paragraph" w:styleId="NoSpacing">
    <w:name w:val="No Spacing"/>
    <w:uiPriority w:val="1"/>
    <w:qFormat/>
    <w:rsid w:val="00F30076"/>
    <w:pPr>
      <w:spacing w:after="0" w:line="240" w:lineRule="auto"/>
    </w:pPr>
    <w:rPr>
      <w:rFonts w:ascii="Aptos Serif" w:hAnsi="Aptos Serif"/>
    </w:rPr>
  </w:style>
  <w:style w:type="table" w:styleId="TableGrid">
    <w:name w:val="Table Grid"/>
    <w:basedOn w:val="TableNormal"/>
    <w:uiPriority w:val="39"/>
    <w:rsid w:val="00F3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076"/>
    <w:rPr>
      <w:rFonts w:ascii="Aptos Serif" w:hAnsi="Aptos Serif"/>
    </w:rPr>
  </w:style>
  <w:style w:type="paragraph" w:styleId="Footer">
    <w:name w:val="footer"/>
    <w:basedOn w:val="Normal"/>
    <w:link w:val="FooterChar"/>
    <w:uiPriority w:val="99"/>
    <w:unhideWhenUsed/>
    <w:rsid w:val="00F30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076"/>
    <w:rPr>
      <w:rFonts w:ascii="Aptos Serif" w:hAnsi="Aptos Serif"/>
    </w:rPr>
  </w:style>
  <w:style w:type="character" w:styleId="Hyperlink">
    <w:name w:val="Hyperlink"/>
    <w:basedOn w:val="DefaultParagraphFont"/>
    <w:uiPriority w:val="99"/>
    <w:unhideWhenUsed/>
    <w:rsid w:val="00721C53"/>
    <w:rPr>
      <w:color w:val="467886" w:themeColor="hyperlink"/>
      <w:u w:val="single"/>
    </w:rPr>
  </w:style>
  <w:style w:type="character" w:styleId="UnresolvedMention">
    <w:name w:val="Unresolved Mention"/>
    <w:basedOn w:val="DefaultParagraphFont"/>
    <w:uiPriority w:val="99"/>
    <w:semiHidden/>
    <w:unhideWhenUsed/>
    <w:rsid w:val="0072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hr.umd.edu/benefits/retirement-benefits/" TargetMode="External"/><Relationship Id="rId3" Type="http://schemas.openxmlformats.org/officeDocument/2006/relationships/settings" Target="settings.xml"/><Relationship Id="rId7" Type="http://schemas.openxmlformats.org/officeDocument/2006/relationships/hyperlink" Target="http://faculty.umd.edu/new-faculty-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Follman</dc:creator>
  <cp:keywords/>
  <dc:description/>
  <cp:lastModifiedBy>Rebecca Follman</cp:lastModifiedBy>
  <cp:revision>18</cp:revision>
  <dcterms:created xsi:type="dcterms:W3CDTF">2025-12-15T21:01:00Z</dcterms:created>
  <dcterms:modified xsi:type="dcterms:W3CDTF">2026-04-15T09:58:00Z</dcterms:modified>
</cp:coreProperties>
</file>